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9E864" w14:textId="77777777" w:rsidR="0039340C" w:rsidRPr="005A0DC0" w:rsidRDefault="0039340C" w:rsidP="0039340C">
      <w:pPr>
        <w:pStyle w:val="21"/>
        <w:spacing w:before="0" w:beforeAutospacing="0" w:after="240" w:afterAutospacing="0"/>
        <w:rPr>
          <w:rFonts w:asciiTheme="minorHAnsi" w:hAnsiTheme="minorHAnsi" w:cstheme="minorHAnsi"/>
        </w:rPr>
      </w:pPr>
      <w:r w:rsidRPr="005A0DC0">
        <w:rPr>
          <w:rFonts w:asciiTheme="minorHAnsi" w:hAnsiTheme="minorHAnsi" w:cstheme="minorHAnsi"/>
        </w:rPr>
        <w:t xml:space="preserve">ТАКТИКИ И ОШИБКИ </w:t>
      </w:r>
      <w:r w:rsidRPr="005A0DC0">
        <w:rPr>
          <w:rFonts w:asciiTheme="minorHAnsi" w:hAnsiTheme="minorHAnsi" w:cstheme="minorHAnsi"/>
        </w:rPr>
        <w:br/>
        <w:t>ФОРМИРОВАНИЯ ADKAR</w:t>
      </w:r>
    </w:p>
    <w:tbl>
      <w:tblPr>
        <w:tblStyle w:val="-11"/>
        <w:tblW w:w="5000" w:type="pct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3"/>
        <w:gridCol w:w="4248"/>
        <w:gridCol w:w="4534"/>
      </w:tblGrid>
      <w:tr w:rsidR="0039340C" w:rsidRPr="005A0DC0" w14:paraId="68BED219" w14:textId="77777777" w:rsidTr="00EB45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bottom w:val="none" w:sz="0" w:space="0" w:color="auto"/>
            </w:tcBorders>
          </w:tcPr>
          <w:p w14:paraId="7215225D" w14:textId="77777777" w:rsidR="0039340C" w:rsidRPr="005A0DC0" w:rsidRDefault="0039340C" w:rsidP="00EB4537">
            <w:pPr>
              <w:tabs>
                <w:tab w:val="left" w:pos="2116"/>
                <w:tab w:val="left" w:pos="7230"/>
              </w:tabs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273" w:type="pct"/>
            <w:tcBorders>
              <w:bottom w:val="none" w:sz="0" w:space="0" w:color="auto"/>
              <w:right w:val="single" w:sz="4" w:space="0" w:color="FFFFFF" w:themeColor="background1"/>
            </w:tcBorders>
            <w:shd w:val="clear" w:color="auto" w:fill="4472C4" w:themeFill="accent1"/>
            <w:vAlign w:val="center"/>
          </w:tcPr>
          <w:p w14:paraId="2FD4390E" w14:textId="77777777" w:rsidR="0039340C" w:rsidRPr="005A0DC0" w:rsidRDefault="0039340C" w:rsidP="00EB4537">
            <w:pPr>
              <w:tabs>
                <w:tab w:val="left" w:pos="2116"/>
                <w:tab w:val="left" w:pos="723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FFFFFF" w:themeColor="background1"/>
                <w:sz w:val="24"/>
              </w:rPr>
            </w:pPr>
            <w:r w:rsidRPr="005A0DC0">
              <w:rPr>
                <w:rFonts w:asciiTheme="minorHAnsi" w:hAnsiTheme="minorHAnsi" w:cstheme="minorHAnsi"/>
                <w:color w:val="FFFFFF" w:themeColor="background1"/>
                <w:sz w:val="24"/>
              </w:rPr>
              <w:t>ТАКТИКИ</w:t>
            </w:r>
          </w:p>
        </w:tc>
        <w:tc>
          <w:tcPr>
            <w:tcW w:w="2426" w:type="pct"/>
            <w:tcBorders>
              <w:left w:val="single" w:sz="4" w:space="0" w:color="FFFFFF" w:themeColor="background1"/>
              <w:bottom w:val="none" w:sz="0" w:space="0" w:color="auto"/>
            </w:tcBorders>
            <w:shd w:val="clear" w:color="auto" w:fill="4472C4" w:themeFill="accent1"/>
            <w:vAlign w:val="center"/>
          </w:tcPr>
          <w:p w14:paraId="7B9D9DE2" w14:textId="77777777" w:rsidR="0039340C" w:rsidRPr="005A0DC0" w:rsidRDefault="0039340C" w:rsidP="00EB4537">
            <w:pPr>
              <w:tabs>
                <w:tab w:val="left" w:pos="2116"/>
                <w:tab w:val="left" w:pos="723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FFFFFF" w:themeColor="background1"/>
                <w:sz w:val="24"/>
              </w:rPr>
            </w:pPr>
            <w:r w:rsidRPr="005A0DC0">
              <w:rPr>
                <w:rFonts w:asciiTheme="minorHAnsi" w:hAnsiTheme="minorHAnsi" w:cstheme="minorHAnsi"/>
                <w:color w:val="FFFFFF" w:themeColor="background1"/>
                <w:sz w:val="24"/>
              </w:rPr>
              <w:t>ТИПИЧНЫЕ ОШИБКИ</w:t>
            </w:r>
          </w:p>
        </w:tc>
      </w:tr>
      <w:tr w:rsidR="0039340C" w:rsidRPr="0039340C" w14:paraId="4D2755A6" w14:textId="77777777" w:rsidTr="00EB4537">
        <w:trPr>
          <w:trHeight w:val="5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shd w:val="clear" w:color="auto" w:fill="F2F2F2" w:themeFill="background1" w:themeFillShade="F2"/>
            <w:vAlign w:val="center"/>
          </w:tcPr>
          <w:p w14:paraId="7B8EF19B" w14:textId="77777777" w:rsidR="0039340C" w:rsidRPr="005A0DC0" w:rsidRDefault="0039340C" w:rsidP="00EB4537">
            <w:pPr>
              <w:tabs>
                <w:tab w:val="left" w:pos="2116"/>
                <w:tab w:val="left" w:pos="7230"/>
              </w:tabs>
              <w:spacing w:after="0"/>
              <w:jc w:val="center"/>
              <w:rPr>
                <w:rFonts w:asciiTheme="minorHAnsi" w:hAnsiTheme="minorHAnsi" w:cstheme="minorHAnsi"/>
                <w:b w:val="0"/>
                <w:color w:val="4472C4" w:themeColor="accent1"/>
                <w:sz w:val="32"/>
              </w:rPr>
            </w:pPr>
            <w:r w:rsidRPr="005A0DC0">
              <w:rPr>
                <w:rFonts w:asciiTheme="minorHAnsi" w:hAnsiTheme="minorHAnsi" w:cstheme="minorHAnsi"/>
                <w:color w:val="4472C4" w:themeColor="accent1"/>
                <w:sz w:val="32"/>
              </w:rPr>
              <w:t>A</w:t>
            </w:r>
          </w:p>
        </w:tc>
        <w:tc>
          <w:tcPr>
            <w:tcW w:w="2273" w:type="pct"/>
            <w:vAlign w:val="center"/>
          </w:tcPr>
          <w:p w14:paraId="35D7B00F" w14:textId="77777777" w:rsidR="0039340C" w:rsidRPr="0039340C" w:rsidRDefault="0039340C" w:rsidP="0039340C">
            <w:pPr>
              <w:pStyle w:val="a"/>
              <w:numPr>
                <w:ilvl w:val="0"/>
                <w:numId w:val="3"/>
              </w:numPr>
              <w:ind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39340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Начинайте коммуникацию как можно раньше. Продумайте ключевые сообщения для целевых аудиторий и носители.</w:t>
            </w:r>
          </w:p>
          <w:p w14:paraId="2E8A06E4" w14:textId="77777777" w:rsidR="0039340C" w:rsidRPr="0039340C" w:rsidRDefault="0039340C" w:rsidP="00EB4537">
            <w:pPr>
              <w:pStyle w:val="a"/>
              <w:ind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39340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Включите ключевого спонсора в коммуникацию на старте.</w:t>
            </w:r>
          </w:p>
          <w:p w14:paraId="003731B3" w14:textId="77777777" w:rsidR="0039340C" w:rsidRPr="005A0DC0" w:rsidRDefault="0039340C" w:rsidP="00EB4537">
            <w:pPr>
              <w:pStyle w:val="a"/>
              <w:ind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A0DC0">
              <w:rPr>
                <w:rFonts w:asciiTheme="minorHAnsi" w:hAnsiTheme="minorHAnsi" w:cstheme="minorHAnsi"/>
                <w:sz w:val="22"/>
                <w:szCs w:val="22"/>
              </w:rPr>
              <w:t>Вовлеките</w:t>
            </w:r>
            <w:proofErr w:type="spellEnd"/>
            <w:r w:rsidRPr="005A0D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A0DC0">
              <w:rPr>
                <w:rFonts w:asciiTheme="minorHAnsi" w:hAnsiTheme="minorHAnsi" w:cstheme="minorHAnsi"/>
                <w:sz w:val="22"/>
                <w:szCs w:val="22"/>
              </w:rPr>
              <w:t>непосредственных</w:t>
            </w:r>
            <w:proofErr w:type="spellEnd"/>
            <w:r w:rsidRPr="005A0D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A0DC0">
              <w:rPr>
                <w:rFonts w:asciiTheme="minorHAnsi" w:hAnsiTheme="minorHAnsi" w:cstheme="minorHAnsi"/>
                <w:sz w:val="22"/>
                <w:szCs w:val="22"/>
              </w:rPr>
              <w:t>руководителей</w:t>
            </w:r>
            <w:proofErr w:type="spellEnd"/>
            <w:r w:rsidRPr="005A0DC0">
              <w:rPr>
                <w:rFonts w:asciiTheme="minorHAnsi" w:hAnsiTheme="minorHAnsi" w:cstheme="minorHAnsi"/>
                <w:sz w:val="22"/>
                <w:szCs w:val="22"/>
              </w:rPr>
              <w:t xml:space="preserve"> в </w:t>
            </w:r>
            <w:proofErr w:type="spellStart"/>
            <w:r w:rsidRPr="005A0DC0">
              <w:rPr>
                <w:rFonts w:asciiTheme="minorHAnsi" w:hAnsiTheme="minorHAnsi" w:cstheme="minorHAnsi"/>
                <w:sz w:val="22"/>
                <w:szCs w:val="22"/>
              </w:rPr>
              <w:t>коммуникацию</w:t>
            </w:r>
            <w:proofErr w:type="spellEnd"/>
          </w:p>
          <w:p w14:paraId="607A3D79" w14:textId="77777777" w:rsidR="0039340C" w:rsidRPr="0039340C" w:rsidRDefault="0039340C" w:rsidP="00EB4537">
            <w:pPr>
              <w:pStyle w:val="a"/>
              <w:ind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39340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Обеспечьте коммуникацию от всех лидеров/спонсоров</w:t>
            </w:r>
          </w:p>
          <w:p w14:paraId="4C95338F" w14:textId="77777777" w:rsidR="0039340C" w:rsidRPr="0039340C" w:rsidRDefault="0039340C" w:rsidP="00EB4537">
            <w:pPr>
              <w:pStyle w:val="a"/>
              <w:ind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39340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Обеспечьте доступ к информации и возможность задать вопросы</w:t>
            </w:r>
          </w:p>
        </w:tc>
        <w:tc>
          <w:tcPr>
            <w:tcW w:w="2426" w:type="pct"/>
            <w:vAlign w:val="center"/>
          </w:tcPr>
          <w:p w14:paraId="12E7CCB1" w14:textId="77777777" w:rsidR="0039340C" w:rsidRPr="005A0DC0" w:rsidRDefault="0039340C" w:rsidP="0039340C">
            <w:pPr>
              <w:pStyle w:val="3"/>
              <w:numPr>
                <w:ilvl w:val="0"/>
                <w:numId w:val="2"/>
              </w:numPr>
              <w:spacing w:after="120" w:line="240" w:lineRule="auto"/>
              <w:ind w:left="47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5A0DC0">
              <w:rPr>
                <w:rFonts w:cstheme="minorHAnsi"/>
                <w:sz w:val="22"/>
                <w:szCs w:val="22"/>
              </w:rPr>
              <w:t>Доносить информацию об изменениях мало и по ограниченному набору каналов.</w:t>
            </w:r>
          </w:p>
          <w:p w14:paraId="61A470AD" w14:textId="77777777" w:rsidR="0039340C" w:rsidRPr="005A0DC0" w:rsidRDefault="0039340C" w:rsidP="0039340C">
            <w:pPr>
              <w:pStyle w:val="3"/>
              <w:numPr>
                <w:ilvl w:val="0"/>
                <w:numId w:val="2"/>
              </w:numPr>
              <w:spacing w:after="120" w:line="240" w:lineRule="auto"/>
              <w:ind w:left="47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5A0DC0">
              <w:rPr>
                <w:rFonts w:cstheme="minorHAnsi"/>
                <w:sz w:val="22"/>
                <w:szCs w:val="22"/>
              </w:rPr>
              <w:t>Часто менять приоритеты, бросать незаконченные проекты.</w:t>
            </w:r>
          </w:p>
          <w:p w14:paraId="7C837689" w14:textId="77777777" w:rsidR="0039340C" w:rsidRPr="005A0DC0" w:rsidRDefault="0039340C" w:rsidP="0039340C">
            <w:pPr>
              <w:pStyle w:val="3"/>
              <w:numPr>
                <w:ilvl w:val="0"/>
                <w:numId w:val="2"/>
              </w:numPr>
              <w:spacing w:after="120" w:line="240" w:lineRule="auto"/>
              <w:ind w:left="47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5A0DC0">
              <w:rPr>
                <w:rFonts w:cstheme="minorHAnsi"/>
                <w:sz w:val="22"/>
                <w:szCs w:val="22"/>
              </w:rPr>
              <w:t>Спокойно относится к тому, что кто-то не делает по-новому, особенно руководители.</w:t>
            </w:r>
          </w:p>
          <w:p w14:paraId="5A674FDE" w14:textId="77777777" w:rsidR="0039340C" w:rsidRPr="005A0DC0" w:rsidRDefault="0039340C" w:rsidP="0039340C">
            <w:pPr>
              <w:pStyle w:val="3"/>
              <w:numPr>
                <w:ilvl w:val="0"/>
                <w:numId w:val="2"/>
              </w:numPr>
              <w:spacing w:after="120" w:line="240" w:lineRule="auto"/>
              <w:ind w:left="47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5A0DC0">
              <w:rPr>
                <w:rFonts w:cstheme="minorHAnsi"/>
                <w:sz w:val="22"/>
                <w:szCs w:val="22"/>
              </w:rPr>
              <w:t>Рассчитывать, что письменной коммуникации хватит.</w:t>
            </w:r>
          </w:p>
          <w:p w14:paraId="486FD948" w14:textId="77777777" w:rsidR="0039340C" w:rsidRPr="005A0DC0" w:rsidRDefault="0039340C" w:rsidP="0039340C">
            <w:pPr>
              <w:pStyle w:val="3"/>
              <w:numPr>
                <w:ilvl w:val="0"/>
                <w:numId w:val="2"/>
              </w:numPr>
              <w:spacing w:after="120" w:line="240" w:lineRule="auto"/>
              <w:ind w:left="47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5A0DC0">
              <w:rPr>
                <w:rFonts w:cstheme="minorHAnsi"/>
                <w:sz w:val="22"/>
                <w:szCs w:val="22"/>
              </w:rPr>
              <w:t>Ограничивать доступ к информации о причинах изменений.</w:t>
            </w:r>
          </w:p>
          <w:p w14:paraId="05EF6CA3" w14:textId="77777777" w:rsidR="0039340C" w:rsidRPr="005A0DC0" w:rsidRDefault="0039340C" w:rsidP="0039340C">
            <w:pPr>
              <w:pStyle w:val="3"/>
              <w:numPr>
                <w:ilvl w:val="0"/>
                <w:numId w:val="2"/>
              </w:numPr>
              <w:spacing w:after="120" w:line="240" w:lineRule="auto"/>
              <w:ind w:left="47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5A0DC0">
              <w:rPr>
                <w:rFonts w:cstheme="minorHAnsi"/>
                <w:sz w:val="22"/>
                <w:szCs w:val="22"/>
              </w:rPr>
              <w:t>Путать несогласие с причинами изменений и сомнения в найденном решении.</w:t>
            </w:r>
          </w:p>
        </w:tc>
      </w:tr>
      <w:tr w:rsidR="0039340C" w:rsidRPr="0039340C" w14:paraId="1C3D69AF" w14:textId="77777777" w:rsidTr="00EB4537">
        <w:trPr>
          <w:trHeight w:val="2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shd w:val="clear" w:color="auto" w:fill="F2F2F2" w:themeFill="background1" w:themeFillShade="F2"/>
            <w:vAlign w:val="center"/>
          </w:tcPr>
          <w:p w14:paraId="790D9020" w14:textId="77777777" w:rsidR="0039340C" w:rsidRPr="005A0DC0" w:rsidRDefault="0039340C" w:rsidP="00EB4537">
            <w:pPr>
              <w:tabs>
                <w:tab w:val="left" w:pos="2116"/>
                <w:tab w:val="left" w:pos="7230"/>
              </w:tabs>
              <w:spacing w:after="0"/>
              <w:jc w:val="center"/>
              <w:rPr>
                <w:rFonts w:asciiTheme="minorHAnsi" w:hAnsiTheme="minorHAnsi" w:cstheme="minorHAnsi"/>
                <w:b w:val="0"/>
                <w:color w:val="4472C4" w:themeColor="accent1"/>
                <w:sz w:val="32"/>
              </w:rPr>
            </w:pPr>
            <w:r w:rsidRPr="005A0DC0">
              <w:rPr>
                <w:rFonts w:asciiTheme="minorHAnsi" w:hAnsiTheme="minorHAnsi" w:cstheme="minorHAnsi"/>
                <w:color w:val="4472C4" w:themeColor="accent1"/>
                <w:sz w:val="32"/>
              </w:rPr>
              <w:t>D</w:t>
            </w:r>
          </w:p>
        </w:tc>
        <w:tc>
          <w:tcPr>
            <w:tcW w:w="2273" w:type="pct"/>
            <w:vAlign w:val="center"/>
          </w:tcPr>
          <w:p w14:paraId="185F1F20" w14:textId="77777777" w:rsidR="0039340C" w:rsidRPr="005A0DC0" w:rsidRDefault="0039340C" w:rsidP="0039340C">
            <w:pPr>
              <w:pStyle w:val="a"/>
              <w:numPr>
                <w:ilvl w:val="0"/>
                <w:numId w:val="3"/>
              </w:numPr>
              <w:ind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A0DC0">
              <w:rPr>
                <w:rFonts w:asciiTheme="minorHAnsi" w:hAnsiTheme="minorHAnsi" w:cstheme="minorHAnsi"/>
                <w:sz w:val="22"/>
                <w:szCs w:val="22"/>
              </w:rPr>
              <w:t>Активная</w:t>
            </w:r>
            <w:proofErr w:type="spellEnd"/>
            <w:r w:rsidRPr="005A0D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A0DC0">
              <w:rPr>
                <w:rFonts w:asciiTheme="minorHAnsi" w:hAnsiTheme="minorHAnsi" w:cstheme="minorHAnsi"/>
                <w:sz w:val="22"/>
                <w:szCs w:val="22"/>
              </w:rPr>
              <w:t>поддержк</w:t>
            </w:r>
            <w:proofErr w:type="spellEnd"/>
            <w:r w:rsidRPr="005A0D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A0DC0">
              <w:rPr>
                <w:rFonts w:asciiTheme="minorHAnsi" w:hAnsiTheme="minorHAnsi" w:cstheme="minorHAnsi"/>
                <w:sz w:val="22"/>
                <w:szCs w:val="22"/>
              </w:rPr>
              <w:t>топ-лидеров</w:t>
            </w:r>
            <w:proofErr w:type="spellEnd"/>
            <w:r w:rsidRPr="005A0DC0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proofErr w:type="spellStart"/>
            <w:r w:rsidRPr="005A0DC0">
              <w:rPr>
                <w:rFonts w:asciiTheme="minorHAnsi" w:hAnsiTheme="minorHAnsi" w:cstheme="minorHAnsi"/>
                <w:sz w:val="22"/>
                <w:szCs w:val="22"/>
              </w:rPr>
              <w:t>спонсоров</w:t>
            </w:r>
            <w:proofErr w:type="spellEnd"/>
          </w:p>
          <w:p w14:paraId="1439E013" w14:textId="77777777" w:rsidR="0039340C" w:rsidRPr="0039340C" w:rsidRDefault="0039340C" w:rsidP="00EB4537">
            <w:pPr>
              <w:pStyle w:val="a"/>
              <w:ind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39340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Научите руководителей на всех уровнях говорить с сотрудниками, обращаясь к их личным барьерам</w:t>
            </w:r>
          </w:p>
          <w:p w14:paraId="0B55FD64" w14:textId="77777777" w:rsidR="0039340C" w:rsidRPr="0039340C" w:rsidRDefault="0039340C" w:rsidP="00EB4537">
            <w:pPr>
              <w:pStyle w:val="a"/>
              <w:ind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39340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Оцените риски и предвосхищайте возможное противодействие</w:t>
            </w:r>
          </w:p>
          <w:p w14:paraId="7CE6998D" w14:textId="77777777" w:rsidR="0039340C" w:rsidRPr="005A0DC0" w:rsidRDefault="0039340C" w:rsidP="00EB4537">
            <w:pPr>
              <w:pStyle w:val="a"/>
              <w:ind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A0DC0">
              <w:rPr>
                <w:rFonts w:asciiTheme="minorHAnsi" w:hAnsiTheme="minorHAnsi" w:cstheme="minorHAnsi"/>
                <w:sz w:val="22"/>
                <w:szCs w:val="22"/>
              </w:rPr>
              <w:t>Вовлекайте</w:t>
            </w:r>
            <w:proofErr w:type="spellEnd"/>
            <w:r w:rsidRPr="005A0D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A0DC0">
              <w:rPr>
                <w:rFonts w:asciiTheme="minorHAnsi" w:hAnsiTheme="minorHAnsi" w:cstheme="minorHAnsi"/>
                <w:sz w:val="22"/>
                <w:szCs w:val="22"/>
              </w:rPr>
              <w:t>сотрудников</w:t>
            </w:r>
            <w:proofErr w:type="spellEnd"/>
            <w:r w:rsidRPr="005A0DC0">
              <w:rPr>
                <w:rFonts w:asciiTheme="minorHAnsi" w:hAnsiTheme="minorHAnsi" w:cstheme="minorHAnsi"/>
                <w:sz w:val="22"/>
                <w:szCs w:val="22"/>
              </w:rPr>
              <w:t xml:space="preserve"> в </w:t>
            </w:r>
            <w:proofErr w:type="spellStart"/>
            <w:r w:rsidRPr="005A0DC0">
              <w:rPr>
                <w:rFonts w:asciiTheme="minorHAnsi" w:hAnsiTheme="minorHAnsi" w:cstheme="minorHAnsi"/>
                <w:sz w:val="22"/>
                <w:szCs w:val="22"/>
              </w:rPr>
              <w:t>процесс</w:t>
            </w:r>
            <w:proofErr w:type="spellEnd"/>
            <w:r w:rsidRPr="005A0D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A0DC0">
              <w:rPr>
                <w:rFonts w:asciiTheme="minorHAnsi" w:hAnsiTheme="minorHAnsi" w:cstheme="minorHAnsi"/>
                <w:sz w:val="22"/>
                <w:szCs w:val="22"/>
              </w:rPr>
              <w:t>изменений</w:t>
            </w:r>
            <w:proofErr w:type="spellEnd"/>
          </w:p>
          <w:p w14:paraId="359DA737" w14:textId="77777777" w:rsidR="0039340C" w:rsidRPr="005A0DC0" w:rsidRDefault="0039340C" w:rsidP="00EB4537">
            <w:pPr>
              <w:pStyle w:val="a"/>
              <w:ind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A0DC0">
              <w:rPr>
                <w:rFonts w:asciiTheme="minorHAnsi" w:hAnsiTheme="minorHAnsi" w:cstheme="minorHAnsi"/>
                <w:sz w:val="22"/>
                <w:szCs w:val="22"/>
              </w:rPr>
              <w:t>Разработайте</w:t>
            </w:r>
            <w:proofErr w:type="spellEnd"/>
            <w:r w:rsidRPr="005A0D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A0DC0">
              <w:rPr>
                <w:rFonts w:asciiTheme="minorHAnsi" w:hAnsiTheme="minorHAnsi" w:cstheme="minorHAnsi"/>
                <w:sz w:val="22"/>
                <w:szCs w:val="22"/>
              </w:rPr>
              <w:t>соответствующие</w:t>
            </w:r>
            <w:proofErr w:type="spellEnd"/>
            <w:r w:rsidRPr="005A0D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A0DC0">
              <w:rPr>
                <w:rFonts w:asciiTheme="minorHAnsi" w:hAnsiTheme="minorHAnsi" w:cstheme="minorHAnsi"/>
                <w:sz w:val="22"/>
                <w:szCs w:val="22"/>
              </w:rPr>
              <w:t>программы</w:t>
            </w:r>
            <w:proofErr w:type="spellEnd"/>
            <w:r w:rsidRPr="005A0D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A0DC0">
              <w:rPr>
                <w:rFonts w:asciiTheme="minorHAnsi" w:hAnsiTheme="minorHAnsi" w:cstheme="minorHAnsi"/>
                <w:sz w:val="22"/>
                <w:szCs w:val="22"/>
              </w:rPr>
              <w:t>поощрения</w:t>
            </w:r>
            <w:proofErr w:type="spellEnd"/>
          </w:p>
        </w:tc>
        <w:tc>
          <w:tcPr>
            <w:tcW w:w="2426" w:type="pct"/>
            <w:vAlign w:val="center"/>
          </w:tcPr>
          <w:p w14:paraId="7C24BF85" w14:textId="77777777" w:rsidR="0039340C" w:rsidRPr="005A0DC0" w:rsidRDefault="0039340C" w:rsidP="0039340C">
            <w:pPr>
              <w:pStyle w:val="3"/>
              <w:numPr>
                <w:ilvl w:val="0"/>
                <w:numId w:val="2"/>
              </w:numPr>
              <w:spacing w:after="120" w:line="240" w:lineRule="auto"/>
              <w:ind w:left="47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5A0DC0">
              <w:rPr>
                <w:rFonts w:cstheme="minorHAnsi"/>
                <w:sz w:val="22"/>
                <w:szCs w:val="22"/>
              </w:rPr>
              <w:t>Руководители высшего звена снижают вовлечение в изменения после старта.</w:t>
            </w:r>
          </w:p>
          <w:p w14:paraId="28D449A7" w14:textId="77777777" w:rsidR="0039340C" w:rsidRPr="005A0DC0" w:rsidRDefault="0039340C" w:rsidP="0039340C">
            <w:pPr>
              <w:pStyle w:val="3"/>
              <w:numPr>
                <w:ilvl w:val="0"/>
                <w:numId w:val="2"/>
              </w:numPr>
              <w:spacing w:after="120" w:line="240" w:lineRule="auto"/>
              <w:ind w:left="47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5A0DC0">
              <w:rPr>
                <w:rFonts w:cstheme="minorHAnsi"/>
                <w:sz w:val="22"/>
                <w:szCs w:val="22"/>
              </w:rPr>
              <w:t>Менеджеры среднего звена самоустраняются по принципу «не я это придумал».</w:t>
            </w:r>
          </w:p>
          <w:p w14:paraId="731A5AB7" w14:textId="77777777" w:rsidR="0039340C" w:rsidRPr="005A0DC0" w:rsidRDefault="0039340C" w:rsidP="0039340C">
            <w:pPr>
              <w:pStyle w:val="3"/>
              <w:numPr>
                <w:ilvl w:val="0"/>
                <w:numId w:val="2"/>
              </w:numPr>
              <w:spacing w:after="120" w:line="240" w:lineRule="auto"/>
              <w:ind w:left="47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5A0DC0">
              <w:rPr>
                <w:rFonts w:cstheme="minorHAnsi"/>
                <w:sz w:val="22"/>
                <w:szCs w:val="22"/>
              </w:rPr>
              <w:t>Не оценивать готовность к изменениям и риски сопротивления перед стартом.</w:t>
            </w:r>
          </w:p>
          <w:p w14:paraId="55171085" w14:textId="77777777" w:rsidR="0039340C" w:rsidRPr="005A0DC0" w:rsidRDefault="0039340C" w:rsidP="0039340C">
            <w:pPr>
              <w:pStyle w:val="3"/>
              <w:numPr>
                <w:ilvl w:val="0"/>
                <w:numId w:val="2"/>
              </w:numPr>
              <w:spacing w:after="120" w:line="240" w:lineRule="auto"/>
              <w:ind w:left="47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5A0DC0">
              <w:rPr>
                <w:rFonts w:cstheme="minorHAnsi"/>
                <w:sz w:val="22"/>
                <w:szCs w:val="22"/>
              </w:rPr>
              <w:t>Новая инициатива противоречит другим целям.</w:t>
            </w:r>
          </w:p>
          <w:p w14:paraId="70E1A9D6" w14:textId="77777777" w:rsidR="0039340C" w:rsidRPr="005A0DC0" w:rsidRDefault="0039340C" w:rsidP="0039340C">
            <w:pPr>
              <w:pStyle w:val="3"/>
              <w:numPr>
                <w:ilvl w:val="0"/>
                <w:numId w:val="2"/>
              </w:numPr>
              <w:spacing w:after="120" w:line="240" w:lineRule="auto"/>
              <w:ind w:left="47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5A0DC0">
              <w:rPr>
                <w:rFonts w:cstheme="minorHAnsi"/>
                <w:sz w:val="22"/>
                <w:szCs w:val="22"/>
              </w:rPr>
              <w:t>Ждать, пока сопротивление наберет силу.</w:t>
            </w:r>
          </w:p>
        </w:tc>
      </w:tr>
      <w:tr w:rsidR="0039340C" w:rsidRPr="005A0DC0" w14:paraId="59DB4463" w14:textId="77777777" w:rsidTr="00EB4537">
        <w:trPr>
          <w:trHeight w:val="20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shd w:val="clear" w:color="auto" w:fill="F2F2F2" w:themeFill="background1" w:themeFillShade="F2"/>
            <w:vAlign w:val="center"/>
          </w:tcPr>
          <w:p w14:paraId="7B0C2AA0" w14:textId="77777777" w:rsidR="0039340C" w:rsidRPr="005A0DC0" w:rsidRDefault="0039340C" w:rsidP="00EB4537">
            <w:pPr>
              <w:tabs>
                <w:tab w:val="left" w:pos="2116"/>
                <w:tab w:val="left" w:pos="7230"/>
              </w:tabs>
              <w:spacing w:after="0"/>
              <w:jc w:val="center"/>
              <w:rPr>
                <w:rFonts w:asciiTheme="minorHAnsi" w:hAnsiTheme="minorHAnsi" w:cstheme="minorHAnsi"/>
                <w:b w:val="0"/>
                <w:color w:val="4472C4" w:themeColor="accent1"/>
                <w:sz w:val="32"/>
              </w:rPr>
            </w:pPr>
            <w:r w:rsidRPr="005A0DC0">
              <w:rPr>
                <w:rFonts w:asciiTheme="minorHAnsi" w:hAnsiTheme="minorHAnsi" w:cstheme="minorHAnsi"/>
                <w:color w:val="4472C4" w:themeColor="accent1"/>
                <w:sz w:val="32"/>
              </w:rPr>
              <w:t>K</w:t>
            </w:r>
          </w:p>
        </w:tc>
        <w:tc>
          <w:tcPr>
            <w:tcW w:w="2273" w:type="pct"/>
            <w:vAlign w:val="center"/>
          </w:tcPr>
          <w:p w14:paraId="1CCC23FA" w14:textId="77777777" w:rsidR="0039340C" w:rsidRPr="0039340C" w:rsidRDefault="0039340C" w:rsidP="0039340C">
            <w:pPr>
              <w:pStyle w:val="a"/>
              <w:numPr>
                <w:ilvl w:val="0"/>
                <w:numId w:val="3"/>
              </w:numPr>
              <w:ind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39340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Определите, какие именно знаний и умения нужно развить. На каком уровне они сейчас. </w:t>
            </w:r>
          </w:p>
          <w:p w14:paraId="5E8CFE5E" w14:textId="77777777" w:rsidR="0039340C" w:rsidRPr="005A0DC0" w:rsidRDefault="0039340C" w:rsidP="0039340C">
            <w:pPr>
              <w:pStyle w:val="a"/>
              <w:numPr>
                <w:ilvl w:val="0"/>
                <w:numId w:val="3"/>
              </w:numPr>
              <w:ind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A0DC0">
              <w:rPr>
                <w:rFonts w:asciiTheme="minorHAnsi" w:hAnsiTheme="minorHAnsi" w:cstheme="minorHAnsi"/>
                <w:sz w:val="22"/>
                <w:szCs w:val="22"/>
              </w:rPr>
              <w:t>Подберите</w:t>
            </w:r>
            <w:proofErr w:type="spellEnd"/>
            <w:r w:rsidRPr="005A0D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A0DC0">
              <w:rPr>
                <w:rFonts w:asciiTheme="minorHAnsi" w:hAnsiTheme="minorHAnsi" w:cstheme="minorHAnsi"/>
                <w:sz w:val="22"/>
                <w:szCs w:val="22"/>
              </w:rPr>
              <w:t>методы</w:t>
            </w:r>
            <w:proofErr w:type="spellEnd"/>
            <w:r w:rsidRPr="005A0D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207401A" w14:textId="77777777" w:rsidR="0039340C" w:rsidRPr="005A0DC0" w:rsidRDefault="0039340C" w:rsidP="00EB4537">
            <w:pPr>
              <w:pStyle w:val="a"/>
              <w:ind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A0DC0">
              <w:rPr>
                <w:rFonts w:asciiTheme="minorHAnsi" w:hAnsiTheme="minorHAnsi" w:cstheme="minorHAnsi"/>
                <w:sz w:val="22"/>
                <w:szCs w:val="22"/>
              </w:rPr>
              <w:t>Создайте</w:t>
            </w:r>
            <w:proofErr w:type="spellEnd"/>
            <w:r w:rsidRPr="005A0D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A0DC0">
              <w:rPr>
                <w:rFonts w:asciiTheme="minorHAnsi" w:hAnsiTheme="minorHAnsi" w:cstheme="minorHAnsi"/>
                <w:sz w:val="22"/>
                <w:szCs w:val="22"/>
              </w:rPr>
              <w:t>пособия</w:t>
            </w:r>
            <w:proofErr w:type="spellEnd"/>
            <w:r w:rsidRPr="005A0D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A0DC0">
              <w:rPr>
                <w:rFonts w:asciiTheme="minorHAnsi" w:hAnsiTheme="minorHAnsi" w:cstheme="minorHAnsi"/>
                <w:sz w:val="22"/>
                <w:szCs w:val="22"/>
              </w:rPr>
              <w:t>для</w:t>
            </w:r>
            <w:proofErr w:type="spellEnd"/>
            <w:r w:rsidRPr="005A0D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A0DC0">
              <w:rPr>
                <w:rFonts w:asciiTheme="minorHAnsi" w:hAnsiTheme="minorHAnsi" w:cstheme="minorHAnsi"/>
                <w:sz w:val="22"/>
                <w:szCs w:val="22"/>
              </w:rPr>
              <w:t>работы</w:t>
            </w:r>
            <w:proofErr w:type="spellEnd"/>
          </w:p>
          <w:p w14:paraId="4B330B1F" w14:textId="77777777" w:rsidR="0039340C" w:rsidRPr="005A0DC0" w:rsidRDefault="0039340C" w:rsidP="00EB4537">
            <w:pPr>
              <w:pStyle w:val="a"/>
              <w:ind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A0DC0">
              <w:rPr>
                <w:rFonts w:asciiTheme="minorHAnsi" w:hAnsiTheme="minorHAnsi" w:cstheme="minorHAnsi"/>
                <w:sz w:val="22"/>
                <w:szCs w:val="22"/>
              </w:rPr>
              <w:t>Индивидуальное</w:t>
            </w:r>
            <w:proofErr w:type="spellEnd"/>
            <w:r w:rsidRPr="005A0D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A0DC0">
              <w:rPr>
                <w:rFonts w:asciiTheme="minorHAnsi" w:hAnsiTheme="minorHAnsi" w:cstheme="minorHAnsi"/>
                <w:sz w:val="22"/>
                <w:szCs w:val="22"/>
              </w:rPr>
              <w:t>наставничество</w:t>
            </w:r>
            <w:proofErr w:type="spellEnd"/>
          </w:p>
          <w:p w14:paraId="003E90C3" w14:textId="77777777" w:rsidR="0039340C" w:rsidRPr="005A0DC0" w:rsidRDefault="0039340C" w:rsidP="00EB4537">
            <w:pPr>
              <w:pStyle w:val="a"/>
              <w:ind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A0DC0">
              <w:rPr>
                <w:rFonts w:asciiTheme="minorHAnsi" w:hAnsiTheme="minorHAnsi" w:cstheme="minorHAnsi"/>
                <w:sz w:val="22"/>
                <w:szCs w:val="22"/>
              </w:rPr>
              <w:t>Группы</w:t>
            </w:r>
            <w:proofErr w:type="spellEnd"/>
            <w:r w:rsidRPr="005A0D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A0DC0">
              <w:rPr>
                <w:rFonts w:asciiTheme="minorHAnsi" w:hAnsiTheme="minorHAnsi" w:cstheme="minorHAnsi"/>
                <w:sz w:val="22"/>
                <w:szCs w:val="22"/>
              </w:rPr>
              <w:t>пользователей</w:t>
            </w:r>
            <w:proofErr w:type="spellEnd"/>
            <w:r w:rsidRPr="005A0DC0">
              <w:rPr>
                <w:rFonts w:asciiTheme="minorHAnsi" w:hAnsiTheme="minorHAnsi" w:cstheme="minorHAnsi"/>
                <w:sz w:val="22"/>
                <w:szCs w:val="22"/>
              </w:rPr>
              <w:t xml:space="preserve"> и </w:t>
            </w:r>
            <w:proofErr w:type="spellStart"/>
            <w:r w:rsidRPr="005A0DC0">
              <w:rPr>
                <w:rFonts w:asciiTheme="minorHAnsi" w:hAnsiTheme="minorHAnsi" w:cstheme="minorHAnsi"/>
                <w:sz w:val="22"/>
                <w:szCs w:val="22"/>
              </w:rPr>
              <w:t>форумы</w:t>
            </w:r>
            <w:proofErr w:type="spellEnd"/>
          </w:p>
        </w:tc>
        <w:tc>
          <w:tcPr>
            <w:tcW w:w="2426" w:type="pct"/>
            <w:vAlign w:val="center"/>
          </w:tcPr>
          <w:p w14:paraId="7B443CE9" w14:textId="77777777" w:rsidR="0039340C" w:rsidRPr="005A0DC0" w:rsidRDefault="0039340C" w:rsidP="0039340C">
            <w:pPr>
              <w:pStyle w:val="3"/>
              <w:numPr>
                <w:ilvl w:val="0"/>
                <w:numId w:val="2"/>
              </w:numPr>
              <w:spacing w:after="120" w:line="240" w:lineRule="auto"/>
              <w:ind w:left="47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5A0DC0">
              <w:rPr>
                <w:rFonts w:cstheme="minorHAnsi"/>
                <w:sz w:val="22"/>
                <w:szCs w:val="22"/>
              </w:rPr>
              <w:t>Попытка все свести к развитию Знаний.</w:t>
            </w:r>
          </w:p>
          <w:p w14:paraId="03E1C012" w14:textId="77777777" w:rsidR="0039340C" w:rsidRPr="005A0DC0" w:rsidRDefault="0039340C" w:rsidP="0039340C">
            <w:pPr>
              <w:pStyle w:val="3"/>
              <w:numPr>
                <w:ilvl w:val="0"/>
                <w:numId w:val="2"/>
              </w:numPr>
              <w:spacing w:after="120" w:line="240" w:lineRule="auto"/>
              <w:ind w:left="47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5A0DC0">
              <w:rPr>
                <w:rFonts w:cstheme="minorHAnsi"/>
                <w:sz w:val="22"/>
                <w:szCs w:val="22"/>
              </w:rPr>
              <w:t>Уделять в обучении внимание только тому, как оно будет в будущем, но не уделять внимание тому, как именно будут идти изменения.</w:t>
            </w:r>
          </w:p>
          <w:p w14:paraId="069212FD" w14:textId="77777777" w:rsidR="0039340C" w:rsidRPr="005A0DC0" w:rsidRDefault="0039340C" w:rsidP="0039340C">
            <w:pPr>
              <w:pStyle w:val="3"/>
              <w:numPr>
                <w:ilvl w:val="0"/>
                <w:numId w:val="2"/>
              </w:numPr>
              <w:spacing w:after="120" w:line="240" w:lineRule="auto"/>
              <w:ind w:left="47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5A0DC0">
              <w:rPr>
                <w:rFonts w:cstheme="minorHAnsi"/>
                <w:sz w:val="22"/>
                <w:szCs w:val="22"/>
              </w:rPr>
              <w:t>Полагаться на формальное обучение.</w:t>
            </w:r>
          </w:p>
          <w:p w14:paraId="2CEF19FA" w14:textId="77777777" w:rsidR="0039340C" w:rsidRPr="005A0DC0" w:rsidRDefault="0039340C" w:rsidP="0039340C">
            <w:pPr>
              <w:pStyle w:val="3"/>
              <w:numPr>
                <w:ilvl w:val="0"/>
                <w:numId w:val="2"/>
              </w:numPr>
              <w:spacing w:after="120" w:line="240" w:lineRule="auto"/>
              <w:ind w:left="47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5A0DC0">
              <w:rPr>
                <w:rFonts w:cstheme="minorHAnsi"/>
                <w:sz w:val="22"/>
                <w:szCs w:val="22"/>
              </w:rPr>
              <w:t>Делать только групповое обучение.</w:t>
            </w:r>
          </w:p>
          <w:p w14:paraId="6BC449C9" w14:textId="77777777" w:rsidR="0039340C" w:rsidRPr="005A0DC0" w:rsidRDefault="0039340C" w:rsidP="0039340C">
            <w:pPr>
              <w:pStyle w:val="3"/>
              <w:numPr>
                <w:ilvl w:val="0"/>
                <w:numId w:val="2"/>
              </w:numPr>
              <w:spacing w:after="120" w:line="240" w:lineRule="auto"/>
              <w:ind w:left="47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5A0DC0">
              <w:rPr>
                <w:rFonts w:cstheme="minorHAnsi"/>
                <w:sz w:val="22"/>
                <w:szCs w:val="22"/>
              </w:rPr>
              <w:t>Делать обучение один раз</w:t>
            </w:r>
          </w:p>
          <w:p w14:paraId="644F862C" w14:textId="77777777" w:rsidR="0039340C" w:rsidRPr="005A0DC0" w:rsidRDefault="0039340C" w:rsidP="0039340C">
            <w:pPr>
              <w:pStyle w:val="3"/>
              <w:numPr>
                <w:ilvl w:val="0"/>
                <w:numId w:val="2"/>
              </w:numPr>
              <w:spacing w:after="120" w:line="240" w:lineRule="auto"/>
              <w:ind w:left="47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5A0DC0">
              <w:rPr>
                <w:rFonts w:cstheme="minorHAnsi"/>
                <w:sz w:val="22"/>
                <w:szCs w:val="22"/>
              </w:rPr>
              <w:t>Пренебрегать практическим опытом людей.</w:t>
            </w:r>
          </w:p>
        </w:tc>
      </w:tr>
      <w:tr w:rsidR="0039340C" w:rsidRPr="0039340C" w14:paraId="57656E7C" w14:textId="77777777" w:rsidTr="00EB4537">
        <w:trPr>
          <w:trHeight w:val="19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shd w:val="clear" w:color="auto" w:fill="F2F2F2" w:themeFill="background1" w:themeFillShade="F2"/>
            <w:vAlign w:val="center"/>
          </w:tcPr>
          <w:p w14:paraId="4BDB7436" w14:textId="77777777" w:rsidR="0039340C" w:rsidRPr="005A0DC0" w:rsidRDefault="0039340C" w:rsidP="00EB4537">
            <w:pPr>
              <w:tabs>
                <w:tab w:val="left" w:pos="2116"/>
                <w:tab w:val="left" w:pos="7230"/>
              </w:tabs>
              <w:spacing w:after="0"/>
              <w:jc w:val="center"/>
              <w:rPr>
                <w:rFonts w:asciiTheme="minorHAnsi" w:hAnsiTheme="minorHAnsi" w:cstheme="minorHAnsi"/>
                <w:b w:val="0"/>
                <w:color w:val="4472C4" w:themeColor="accent1"/>
                <w:sz w:val="32"/>
              </w:rPr>
            </w:pPr>
            <w:r w:rsidRPr="005A0DC0">
              <w:rPr>
                <w:rFonts w:asciiTheme="minorHAnsi" w:hAnsiTheme="minorHAnsi" w:cstheme="minorHAnsi"/>
                <w:color w:val="4472C4" w:themeColor="accent1"/>
                <w:sz w:val="32"/>
              </w:rPr>
              <w:lastRenderedPageBreak/>
              <w:t>A</w:t>
            </w:r>
          </w:p>
        </w:tc>
        <w:tc>
          <w:tcPr>
            <w:tcW w:w="2273" w:type="pct"/>
            <w:vAlign w:val="center"/>
          </w:tcPr>
          <w:p w14:paraId="3D062B30" w14:textId="77777777" w:rsidR="0039340C" w:rsidRPr="005A0DC0" w:rsidRDefault="0039340C" w:rsidP="0039340C">
            <w:pPr>
              <w:pStyle w:val="a"/>
              <w:numPr>
                <w:ilvl w:val="0"/>
                <w:numId w:val="3"/>
              </w:numPr>
              <w:ind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noProof/>
                <w:color w:val="000000" w:themeColor="text1"/>
                <w:sz w:val="22"/>
                <w:szCs w:val="22"/>
                <w:lang w:eastAsia="ru-RU"/>
              </w:rPr>
            </w:pPr>
            <w:r w:rsidRPr="005A0DC0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eastAsia="ru-RU"/>
              </w:rPr>
              <w:t>Ежедневное участие руководителя</w:t>
            </w:r>
          </w:p>
          <w:p w14:paraId="30B395AC" w14:textId="77777777" w:rsidR="0039340C" w:rsidRPr="005A0DC0" w:rsidRDefault="0039340C" w:rsidP="00EB4537">
            <w:pPr>
              <w:pStyle w:val="a"/>
              <w:ind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noProof/>
                <w:color w:val="000000" w:themeColor="text1"/>
                <w:sz w:val="22"/>
                <w:szCs w:val="22"/>
                <w:lang w:eastAsia="ru-RU"/>
              </w:rPr>
            </w:pPr>
            <w:r w:rsidRPr="005A0DC0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eastAsia="ru-RU"/>
              </w:rPr>
              <w:t>Доступ к экспертам в теме</w:t>
            </w:r>
          </w:p>
          <w:p w14:paraId="7481BB07" w14:textId="77777777" w:rsidR="0039340C" w:rsidRPr="005A0DC0" w:rsidRDefault="0039340C" w:rsidP="00EB4537">
            <w:pPr>
              <w:pStyle w:val="a"/>
              <w:ind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noProof/>
                <w:color w:val="000000" w:themeColor="text1"/>
                <w:sz w:val="22"/>
                <w:szCs w:val="22"/>
                <w:lang w:eastAsia="ru-RU"/>
              </w:rPr>
            </w:pPr>
            <w:r w:rsidRPr="005A0DC0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eastAsia="ru-RU"/>
              </w:rPr>
              <w:t>Отслеживание прогресса</w:t>
            </w:r>
          </w:p>
          <w:p w14:paraId="2FF0E9B0" w14:textId="77777777" w:rsidR="0039340C" w:rsidRPr="0039340C" w:rsidRDefault="0039340C" w:rsidP="00EB4537">
            <w:pPr>
              <w:pStyle w:val="a"/>
              <w:ind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noProof/>
                <w:color w:val="000000" w:themeColor="text1"/>
                <w:sz w:val="22"/>
                <w:szCs w:val="22"/>
                <w:lang w:val="ru-RU" w:eastAsia="ru-RU"/>
              </w:rPr>
            </w:pPr>
            <w:r w:rsidRPr="0039340C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val="ru-RU" w:eastAsia="ru-RU"/>
              </w:rPr>
              <w:t>Практическая отработка новых процессов или принципов</w:t>
            </w:r>
          </w:p>
        </w:tc>
        <w:tc>
          <w:tcPr>
            <w:tcW w:w="2426" w:type="pct"/>
            <w:vAlign w:val="center"/>
          </w:tcPr>
          <w:p w14:paraId="4841DF60" w14:textId="77777777" w:rsidR="0039340C" w:rsidRPr="005A0DC0" w:rsidRDefault="0039340C" w:rsidP="0039340C">
            <w:pPr>
              <w:pStyle w:val="3"/>
              <w:numPr>
                <w:ilvl w:val="0"/>
                <w:numId w:val="2"/>
              </w:numPr>
              <w:spacing w:after="120" w:line="240" w:lineRule="auto"/>
              <w:ind w:left="47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5A0DC0">
              <w:rPr>
                <w:rFonts w:cstheme="minorHAnsi"/>
                <w:sz w:val="22"/>
                <w:szCs w:val="22"/>
              </w:rPr>
              <w:t>Попытка все свести к развитию Знаний.</w:t>
            </w:r>
          </w:p>
          <w:p w14:paraId="222348EF" w14:textId="77777777" w:rsidR="0039340C" w:rsidRPr="005A0DC0" w:rsidRDefault="0039340C" w:rsidP="0039340C">
            <w:pPr>
              <w:pStyle w:val="3"/>
              <w:numPr>
                <w:ilvl w:val="0"/>
                <w:numId w:val="2"/>
              </w:numPr>
              <w:spacing w:after="120" w:line="240" w:lineRule="auto"/>
              <w:ind w:left="47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5A0DC0">
              <w:rPr>
                <w:rFonts w:cstheme="minorHAnsi"/>
                <w:sz w:val="22"/>
                <w:szCs w:val="22"/>
              </w:rPr>
              <w:t>Отсутствие ежедневной поддержки руководителя.</w:t>
            </w:r>
          </w:p>
          <w:p w14:paraId="3EB1B13F" w14:textId="77777777" w:rsidR="0039340C" w:rsidRPr="005A0DC0" w:rsidRDefault="0039340C" w:rsidP="0039340C">
            <w:pPr>
              <w:pStyle w:val="3"/>
              <w:numPr>
                <w:ilvl w:val="0"/>
                <w:numId w:val="2"/>
              </w:numPr>
              <w:spacing w:after="120" w:line="240" w:lineRule="auto"/>
              <w:ind w:left="47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5A0DC0">
              <w:rPr>
                <w:rFonts w:cstheme="minorHAnsi"/>
                <w:sz w:val="22"/>
                <w:szCs w:val="22"/>
              </w:rPr>
              <w:t>Попытки решить сложные проблемы без обращения к экспертам.</w:t>
            </w:r>
          </w:p>
          <w:p w14:paraId="41E98F1C" w14:textId="77777777" w:rsidR="0039340C" w:rsidRPr="005A0DC0" w:rsidRDefault="0039340C" w:rsidP="0039340C">
            <w:pPr>
              <w:pStyle w:val="3"/>
              <w:numPr>
                <w:ilvl w:val="0"/>
                <w:numId w:val="2"/>
              </w:numPr>
              <w:spacing w:after="120" w:line="240" w:lineRule="auto"/>
              <w:ind w:left="47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5A0DC0">
              <w:rPr>
                <w:rFonts w:cstheme="minorHAnsi"/>
                <w:sz w:val="22"/>
                <w:szCs w:val="22"/>
              </w:rPr>
              <w:t>Отсутствие мониторинга прогресса или информирования людей о прогрессе.</w:t>
            </w:r>
          </w:p>
          <w:p w14:paraId="3823FB1E" w14:textId="77777777" w:rsidR="0039340C" w:rsidRPr="005A0DC0" w:rsidRDefault="0039340C" w:rsidP="0039340C">
            <w:pPr>
              <w:pStyle w:val="3"/>
              <w:numPr>
                <w:ilvl w:val="0"/>
                <w:numId w:val="2"/>
              </w:numPr>
              <w:spacing w:after="120" w:line="240" w:lineRule="auto"/>
              <w:ind w:left="47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5A0DC0">
              <w:rPr>
                <w:rFonts w:cstheme="minorHAnsi"/>
                <w:sz w:val="22"/>
                <w:szCs w:val="22"/>
              </w:rPr>
              <w:t>Переход к делу без практической отработки.</w:t>
            </w:r>
          </w:p>
        </w:tc>
      </w:tr>
      <w:tr w:rsidR="0039340C" w:rsidRPr="0039340C" w14:paraId="01F4397E" w14:textId="77777777" w:rsidTr="00EB4537">
        <w:trPr>
          <w:trHeight w:val="19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shd w:val="clear" w:color="auto" w:fill="F2F2F2" w:themeFill="background1" w:themeFillShade="F2"/>
            <w:vAlign w:val="center"/>
          </w:tcPr>
          <w:p w14:paraId="694C7AEA" w14:textId="77777777" w:rsidR="0039340C" w:rsidRPr="005A0DC0" w:rsidRDefault="0039340C" w:rsidP="00EB4537">
            <w:pPr>
              <w:tabs>
                <w:tab w:val="left" w:pos="2116"/>
                <w:tab w:val="left" w:pos="7230"/>
              </w:tabs>
              <w:jc w:val="center"/>
              <w:rPr>
                <w:rFonts w:asciiTheme="minorHAnsi" w:hAnsiTheme="minorHAnsi" w:cstheme="minorHAnsi"/>
                <w:b w:val="0"/>
                <w:color w:val="4472C4" w:themeColor="accent1"/>
                <w:sz w:val="32"/>
              </w:rPr>
            </w:pPr>
            <w:r w:rsidRPr="005A0DC0">
              <w:rPr>
                <w:rFonts w:asciiTheme="minorHAnsi" w:hAnsiTheme="minorHAnsi" w:cstheme="minorHAnsi"/>
                <w:color w:val="4472C4" w:themeColor="accent1"/>
                <w:sz w:val="32"/>
              </w:rPr>
              <w:t>R</w:t>
            </w:r>
          </w:p>
        </w:tc>
        <w:tc>
          <w:tcPr>
            <w:tcW w:w="2273" w:type="pct"/>
            <w:vAlign w:val="center"/>
          </w:tcPr>
          <w:p w14:paraId="3614441E" w14:textId="77777777" w:rsidR="0039340C" w:rsidRPr="005A0DC0" w:rsidRDefault="0039340C" w:rsidP="0039340C">
            <w:pPr>
              <w:pStyle w:val="a"/>
              <w:numPr>
                <w:ilvl w:val="0"/>
                <w:numId w:val="3"/>
              </w:numPr>
              <w:ind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noProof/>
                <w:color w:val="000000" w:themeColor="text1"/>
                <w:sz w:val="22"/>
                <w:szCs w:val="22"/>
                <w:lang w:eastAsia="ru-RU"/>
              </w:rPr>
            </w:pPr>
            <w:r w:rsidRPr="005A0DC0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eastAsia="ru-RU"/>
              </w:rPr>
              <w:t>Признание и празднование</w:t>
            </w:r>
          </w:p>
          <w:p w14:paraId="4285F5F6" w14:textId="77777777" w:rsidR="0039340C" w:rsidRPr="005A0DC0" w:rsidRDefault="0039340C" w:rsidP="00EB4537">
            <w:pPr>
              <w:pStyle w:val="a"/>
              <w:ind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noProof/>
                <w:color w:val="000000" w:themeColor="text1"/>
                <w:sz w:val="22"/>
                <w:szCs w:val="22"/>
                <w:lang w:eastAsia="ru-RU"/>
              </w:rPr>
            </w:pPr>
            <w:r w:rsidRPr="005A0DC0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eastAsia="ru-RU"/>
              </w:rPr>
              <w:t>Вознаграждение</w:t>
            </w:r>
          </w:p>
          <w:p w14:paraId="2839A7A6" w14:textId="77777777" w:rsidR="0039340C" w:rsidRPr="005A0DC0" w:rsidRDefault="0039340C" w:rsidP="00EB4537">
            <w:pPr>
              <w:pStyle w:val="a"/>
              <w:ind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noProof/>
                <w:color w:val="000000" w:themeColor="text1"/>
                <w:sz w:val="22"/>
                <w:szCs w:val="22"/>
                <w:lang w:eastAsia="ru-RU"/>
              </w:rPr>
            </w:pPr>
            <w:r w:rsidRPr="005A0DC0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eastAsia="ru-RU"/>
              </w:rPr>
              <w:t>Обратная связь от сотрудников</w:t>
            </w:r>
          </w:p>
          <w:p w14:paraId="46E15782" w14:textId="77777777" w:rsidR="0039340C" w:rsidRPr="005A0DC0" w:rsidRDefault="0039340C" w:rsidP="00EB4537">
            <w:pPr>
              <w:pStyle w:val="a"/>
              <w:ind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noProof/>
                <w:color w:val="000000" w:themeColor="text1"/>
                <w:sz w:val="22"/>
                <w:szCs w:val="22"/>
                <w:lang w:eastAsia="ru-RU"/>
              </w:rPr>
            </w:pPr>
            <w:r w:rsidRPr="005A0DC0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eastAsia="ru-RU"/>
              </w:rPr>
              <w:t>Аудиты и система оценки</w:t>
            </w:r>
          </w:p>
          <w:p w14:paraId="4DE6E5A6" w14:textId="77777777" w:rsidR="0039340C" w:rsidRPr="005A0DC0" w:rsidRDefault="0039340C" w:rsidP="00EB4537">
            <w:pPr>
              <w:pStyle w:val="a"/>
              <w:ind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noProof/>
                <w:color w:val="000000" w:themeColor="text1"/>
                <w:sz w:val="22"/>
                <w:szCs w:val="22"/>
                <w:lang w:eastAsia="ru-RU"/>
              </w:rPr>
            </w:pPr>
            <w:r w:rsidRPr="005A0DC0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eastAsia="ru-RU"/>
              </w:rPr>
              <w:t>Система ответственности</w:t>
            </w:r>
          </w:p>
          <w:p w14:paraId="2E04FFD3" w14:textId="77777777" w:rsidR="0039340C" w:rsidRPr="005A0DC0" w:rsidRDefault="0039340C" w:rsidP="00EB4537">
            <w:pPr>
              <w:pStyle w:val="a"/>
              <w:ind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noProof/>
                <w:color w:val="000000" w:themeColor="text1"/>
                <w:sz w:val="22"/>
                <w:szCs w:val="22"/>
                <w:lang w:eastAsia="ru-RU"/>
              </w:rPr>
            </w:pPr>
            <w:r w:rsidRPr="005A0DC0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eastAsia="ru-RU"/>
              </w:rPr>
              <w:t>Закрепление в процессах</w:t>
            </w:r>
          </w:p>
        </w:tc>
        <w:tc>
          <w:tcPr>
            <w:tcW w:w="2426" w:type="pct"/>
            <w:vAlign w:val="center"/>
          </w:tcPr>
          <w:p w14:paraId="10D7186C" w14:textId="77777777" w:rsidR="0039340C" w:rsidRPr="005A0DC0" w:rsidRDefault="0039340C" w:rsidP="0039340C">
            <w:pPr>
              <w:pStyle w:val="3"/>
              <w:numPr>
                <w:ilvl w:val="0"/>
                <w:numId w:val="2"/>
              </w:numPr>
              <w:spacing w:after="120" w:line="240" w:lineRule="auto"/>
              <w:ind w:left="47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5A0DC0">
              <w:rPr>
                <w:rFonts w:cstheme="minorHAnsi"/>
                <w:sz w:val="22"/>
                <w:szCs w:val="22"/>
              </w:rPr>
              <w:t>Ограничиваться негативным подкреплением.</w:t>
            </w:r>
          </w:p>
          <w:p w14:paraId="26D0A7C0" w14:textId="77777777" w:rsidR="0039340C" w:rsidRPr="005A0DC0" w:rsidRDefault="0039340C" w:rsidP="0039340C">
            <w:pPr>
              <w:pStyle w:val="3"/>
              <w:numPr>
                <w:ilvl w:val="0"/>
                <w:numId w:val="2"/>
              </w:numPr>
              <w:spacing w:after="120" w:line="240" w:lineRule="auto"/>
              <w:ind w:left="47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5A0DC0">
              <w:rPr>
                <w:rFonts w:cstheme="minorHAnsi"/>
                <w:sz w:val="22"/>
                <w:szCs w:val="22"/>
              </w:rPr>
              <w:t>Формальный контроль.</w:t>
            </w:r>
          </w:p>
          <w:p w14:paraId="2DC0334A" w14:textId="77777777" w:rsidR="0039340C" w:rsidRPr="005A0DC0" w:rsidRDefault="0039340C" w:rsidP="0039340C">
            <w:pPr>
              <w:pStyle w:val="3"/>
              <w:numPr>
                <w:ilvl w:val="0"/>
                <w:numId w:val="2"/>
              </w:numPr>
              <w:spacing w:after="120" w:line="240" w:lineRule="auto"/>
              <w:ind w:left="47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5A0DC0">
              <w:rPr>
                <w:rFonts w:cstheme="minorHAnsi"/>
                <w:sz w:val="22"/>
                <w:szCs w:val="22"/>
              </w:rPr>
              <w:t>Не собирать обратную связь от людей.</w:t>
            </w:r>
          </w:p>
          <w:p w14:paraId="417C5CBF" w14:textId="77777777" w:rsidR="0039340C" w:rsidRPr="005A0DC0" w:rsidRDefault="0039340C" w:rsidP="0039340C">
            <w:pPr>
              <w:pStyle w:val="3"/>
              <w:numPr>
                <w:ilvl w:val="0"/>
                <w:numId w:val="2"/>
              </w:numPr>
              <w:spacing w:after="120" w:line="240" w:lineRule="auto"/>
              <w:ind w:left="47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5A0DC0">
              <w:rPr>
                <w:rFonts w:cstheme="minorHAnsi"/>
                <w:sz w:val="22"/>
                <w:szCs w:val="22"/>
              </w:rPr>
              <w:t>Отсутствие закрепления ответственности или не за теми.</w:t>
            </w:r>
          </w:p>
          <w:p w14:paraId="5AFEF46F" w14:textId="77777777" w:rsidR="0039340C" w:rsidRPr="005A0DC0" w:rsidRDefault="0039340C" w:rsidP="0039340C">
            <w:pPr>
              <w:pStyle w:val="3"/>
              <w:numPr>
                <w:ilvl w:val="0"/>
                <w:numId w:val="2"/>
              </w:numPr>
              <w:spacing w:after="120" w:line="240" w:lineRule="auto"/>
              <w:ind w:left="47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5A0DC0">
              <w:rPr>
                <w:rFonts w:cstheme="minorHAnsi"/>
                <w:sz w:val="22"/>
                <w:szCs w:val="22"/>
              </w:rPr>
              <w:t>Неготовность брать на себя ответственность.</w:t>
            </w:r>
          </w:p>
        </w:tc>
      </w:tr>
    </w:tbl>
    <w:p w14:paraId="114E5138" w14:textId="77777777" w:rsidR="0039340C" w:rsidRPr="005A0DC0" w:rsidRDefault="0039340C" w:rsidP="0039340C">
      <w:pPr>
        <w:spacing w:before="360"/>
        <w:jc w:val="right"/>
        <w:rPr>
          <w:rFonts w:asciiTheme="minorHAnsi" w:hAnsiTheme="minorHAnsi" w:cstheme="minorHAnsi"/>
          <w:i/>
          <w:color w:val="A6A6A6" w:themeColor="background1" w:themeShade="A6"/>
          <w:lang w:val="ru-RU"/>
        </w:rPr>
      </w:pPr>
      <w:r w:rsidRPr="005A0DC0">
        <w:rPr>
          <w:rFonts w:asciiTheme="minorHAnsi" w:hAnsiTheme="minorHAnsi" w:cstheme="minorHAnsi"/>
          <w:i/>
          <w:color w:val="A6A6A6" w:themeColor="background1" w:themeShade="A6"/>
          <w:lang w:val="ru-RU"/>
        </w:rPr>
        <w:t>Источник</w:t>
      </w:r>
      <w:r w:rsidRPr="0039340C">
        <w:rPr>
          <w:rFonts w:asciiTheme="minorHAnsi" w:hAnsiTheme="minorHAnsi" w:cstheme="minorHAnsi"/>
          <w:i/>
          <w:color w:val="A6A6A6" w:themeColor="background1" w:themeShade="A6"/>
        </w:rPr>
        <w:t xml:space="preserve"> - Jeffrey M. Hiatt, Timothy J. Creasey, </w:t>
      </w:r>
      <w:r w:rsidRPr="0039340C">
        <w:rPr>
          <w:rFonts w:asciiTheme="minorHAnsi" w:hAnsiTheme="minorHAnsi" w:cstheme="minorHAnsi"/>
          <w:i/>
          <w:color w:val="A6A6A6" w:themeColor="background1" w:themeShade="A6"/>
        </w:rPr>
        <w:br/>
        <w:t xml:space="preserve">Change management. </w:t>
      </w:r>
      <w:r w:rsidRPr="005A0DC0">
        <w:rPr>
          <w:rFonts w:asciiTheme="minorHAnsi" w:hAnsiTheme="minorHAnsi" w:cstheme="minorHAnsi"/>
          <w:i/>
          <w:color w:val="A6A6A6" w:themeColor="background1" w:themeShade="A6"/>
          <w:lang w:val="ru-RU"/>
        </w:rPr>
        <w:t xml:space="preserve">The </w:t>
      </w:r>
      <w:proofErr w:type="spellStart"/>
      <w:r w:rsidRPr="005A0DC0">
        <w:rPr>
          <w:rFonts w:asciiTheme="minorHAnsi" w:hAnsiTheme="minorHAnsi" w:cstheme="minorHAnsi"/>
          <w:i/>
          <w:color w:val="A6A6A6" w:themeColor="background1" w:themeShade="A6"/>
          <w:lang w:val="ru-RU"/>
        </w:rPr>
        <w:t>people</w:t>
      </w:r>
      <w:proofErr w:type="spellEnd"/>
      <w:r w:rsidRPr="005A0DC0">
        <w:rPr>
          <w:rFonts w:asciiTheme="minorHAnsi" w:hAnsiTheme="minorHAnsi" w:cstheme="minorHAnsi"/>
          <w:i/>
          <w:color w:val="A6A6A6" w:themeColor="background1" w:themeShade="A6"/>
          <w:lang w:val="ru-RU"/>
        </w:rPr>
        <w:t xml:space="preserve"> </w:t>
      </w:r>
      <w:proofErr w:type="spellStart"/>
      <w:r w:rsidRPr="005A0DC0">
        <w:rPr>
          <w:rFonts w:asciiTheme="minorHAnsi" w:hAnsiTheme="minorHAnsi" w:cstheme="minorHAnsi"/>
          <w:i/>
          <w:color w:val="A6A6A6" w:themeColor="background1" w:themeShade="A6"/>
          <w:lang w:val="ru-RU"/>
        </w:rPr>
        <w:t>side</w:t>
      </w:r>
      <w:proofErr w:type="spellEnd"/>
      <w:r w:rsidRPr="005A0DC0">
        <w:rPr>
          <w:rFonts w:asciiTheme="minorHAnsi" w:hAnsiTheme="minorHAnsi" w:cstheme="minorHAnsi"/>
          <w:i/>
          <w:color w:val="A6A6A6" w:themeColor="background1" w:themeShade="A6"/>
          <w:lang w:val="ru-RU"/>
        </w:rPr>
        <w:t xml:space="preserve"> </w:t>
      </w:r>
      <w:proofErr w:type="spellStart"/>
      <w:r w:rsidRPr="005A0DC0">
        <w:rPr>
          <w:rFonts w:asciiTheme="minorHAnsi" w:hAnsiTheme="minorHAnsi" w:cstheme="minorHAnsi"/>
          <w:i/>
          <w:color w:val="A6A6A6" w:themeColor="background1" w:themeShade="A6"/>
          <w:lang w:val="ru-RU"/>
        </w:rPr>
        <w:t>of</w:t>
      </w:r>
      <w:proofErr w:type="spellEnd"/>
      <w:r w:rsidRPr="005A0DC0">
        <w:rPr>
          <w:rFonts w:asciiTheme="minorHAnsi" w:hAnsiTheme="minorHAnsi" w:cstheme="minorHAnsi"/>
          <w:i/>
          <w:color w:val="A6A6A6" w:themeColor="background1" w:themeShade="A6"/>
          <w:lang w:val="ru-RU"/>
        </w:rPr>
        <w:t xml:space="preserve"> </w:t>
      </w:r>
      <w:proofErr w:type="spellStart"/>
      <w:r w:rsidRPr="005A0DC0">
        <w:rPr>
          <w:rFonts w:asciiTheme="minorHAnsi" w:hAnsiTheme="minorHAnsi" w:cstheme="minorHAnsi"/>
          <w:i/>
          <w:color w:val="A6A6A6" w:themeColor="background1" w:themeShade="A6"/>
          <w:lang w:val="ru-RU"/>
        </w:rPr>
        <w:t>change</w:t>
      </w:r>
      <w:proofErr w:type="spellEnd"/>
      <w:r w:rsidRPr="005A0DC0">
        <w:rPr>
          <w:rFonts w:asciiTheme="minorHAnsi" w:hAnsiTheme="minorHAnsi" w:cstheme="minorHAnsi"/>
          <w:i/>
          <w:color w:val="A6A6A6" w:themeColor="background1" w:themeShade="A6"/>
          <w:lang w:val="ru-RU"/>
        </w:rPr>
        <w:t>.</w:t>
      </w:r>
    </w:p>
    <w:p w14:paraId="048E9EE7" w14:textId="77777777" w:rsidR="0039340C" w:rsidRPr="005A0DC0" w:rsidRDefault="0039340C" w:rsidP="0039340C">
      <w:pPr>
        <w:rPr>
          <w:rFonts w:asciiTheme="minorHAnsi" w:hAnsiTheme="minorHAnsi" w:cstheme="minorHAnsi"/>
          <w:i/>
          <w:color w:val="808080" w:themeColor="background1" w:themeShade="80"/>
          <w:lang w:val="ru-RU"/>
        </w:rPr>
      </w:pPr>
      <w:r w:rsidRPr="005A0DC0">
        <w:rPr>
          <w:rFonts w:asciiTheme="minorHAnsi" w:hAnsiTheme="minorHAnsi" w:cstheme="minorHAnsi"/>
          <w:i/>
          <w:color w:val="808080" w:themeColor="background1" w:themeShade="80"/>
          <w:lang w:val="ru-RU"/>
        </w:rPr>
        <w:t>.</w:t>
      </w:r>
    </w:p>
    <w:p w14:paraId="77A56481" w14:textId="77777777" w:rsidR="0035115F" w:rsidRDefault="0035115F"/>
    <w:sectPr w:rsidR="00351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870CA"/>
    <w:multiLevelType w:val="multilevel"/>
    <w:tmpl w:val="7F4273B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/>
        <w:i w:val="0"/>
        <w:color w:val="4472C4" w:themeColor="accent1"/>
        <w:sz w:val="20"/>
        <w:szCs w:val="28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decimal"/>
      <w:pStyle w:val="11"/>
      <w:lvlText w:val="%1.%2."/>
      <w:lvlJc w:val="left"/>
      <w:pPr>
        <w:ind w:left="792" w:hanging="432"/>
      </w:pPr>
      <w:rPr>
        <w:rFonts w:hint="default"/>
        <w:b/>
        <w:color w:val="5B9BD5" w:themeColor="accent5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7F4B287E"/>
    <w:multiLevelType w:val="hybridMultilevel"/>
    <w:tmpl w:val="6CB241F6"/>
    <w:lvl w:ilvl="0" w:tplc="04190001">
      <w:start w:val="1"/>
      <w:numFmt w:val="bullet"/>
      <w:lvlText w:val=""/>
      <w:lvlJc w:val="left"/>
      <w:pPr>
        <w:ind w:left="6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40C"/>
    <w:rsid w:val="0031790C"/>
    <w:rsid w:val="0035115F"/>
    <w:rsid w:val="0039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CCC3B"/>
  <w15:chartTrackingRefBased/>
  <w15:docId w15:val="{1330152B-E764-447C-8958-A59293CD1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9340C"/>
    <w:pPr>
      <w:spacing w:before="120" w:after="120" w:line="240" w:lineRule="auto"/>
    </w:pPr>
    <w:rPr>
      <w:rFonts w:ascii="Microsoft Sans Serif" w:hAnsi="Microsoft Sans Serif"/>
      <w:color w:val="000000" w:themeColor="text1"/>
      <w:sz w:val="20"/>
      <w:lang w:val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3934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21">
    <w:name w:val="Заголовок 2 Раздел"/>
    <w:basedOn w:val="2"/>
    <w:qFormat/>
    <w:rsid w:val="0039340C"/>
    <w:pPr>
      <w:tabs>
        <w:tab w:val="right" w:pos="9923"/>
      </w:tabs>
      <w:spacing w:before="100" w:beforeAutospacing="1" w:after="100" w:afterAutospacing="1"/>
      <w:jc w:val="center"/>
    </w:pPr>
    <w:rPr>
      <w:b/>
      <w:bCs/>
      <w:caps/>
      <w:color w:val="4472C4" w:themeColor="accent1"/>
      <w:sz w:val="40"/>
      <w:lang w:val="ru-RU"/>
    </w:rPr>
  </w:style>
  <w:style w:type="table" w:customStyle="1" w:styleId="-11">
    <w:name w:val="Таблица-сетка 1 светлая1"/>
    <w:basedOn w:val="a2"/>
    <w:uiPriority w:val="46"/>
    <w:rsid w:val="0039340C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3">
    <w:name w:val="Стиль3"/>
    <w:basedOn w:val="a0"/>
    <w:link w:val="30"/>
    <w:qFormat/>
    <w:rsid w:val="0039340C"/>
    <w:pPr>
      <w:spacing w:after="200" w:line="276" w:lineRule="auto"/>
      <w:ind w:left="720" w:hanging="360"/>
      <w:jc w:val="both"/>
    </w:pPr>
    <w:rPr>
      <w:rFonts w:asciiTheme="minorHAnsi" w:hAnsiTheme="minorHAnsi"/>
      <w:color w:val="auto"/>
      <w:sz w:val="24"/>
      <w:szCs w:val="24"/>
      <w:lang w:val="ru-RU"/>
    </w:rPr>
  </w:style>
  <w:style w:type="character" w:customStyle="1" w:styleId="30">
    <w:name w:val="Стиль3 Знак"/>
    <w:basedOn w:val="a1"/>
    <w:link w:val="3"/>
    <w:rsid w:val="0039340C"/>
    <w:rPr>
      <w:sz w:val="24"/>
      <w:szCs w:val="24"/>
    </w:rPr>
  </w:style>
  <w:style w:type="paragraph" w:customStyle="1" w:styleId="a">
    <w:name w:val="нумерованный список"/>
    <w:basedOn w:val="a0"/>
    <w:link w:val="a4"/>
    <w:qFormat/>
    <w:rsid w:val="0039340C"/>
    <w:pPr>
      <w:numPr>
        <w:numId w:val="1"/>
      </w:numPr>
    </w:pPr>
    <w:rPr>
      <w:rFonts w:ascii="Calibri" w:eastAsiaTheme="minorEastAsia" w:hAnsi="Calibri" w:cs="Arial"/>
      <w:color w:val="000000"/>
      <w:sz w:val="28"/>
      <w:szCs w:val="28"/>
    </w:rPr>
  </w:style>
  <w:style w:type="paragraph" w:customStyle="1" w:styleId="11">
    <w:name w:val="нумерованный подсписок 1.1."/>
    <w:basedOn w:val="a"/>
    <w:qFormat/>
    <w:rsid w:val="0039340C"/>
    <w:pPr>
      <w:numPr>
        <w:ilvl w:val="1"/>
      </w:numPr>
      <w:tabs>
        <w:tab w:val="num" w:pos="360"/>
      </w:tabs>
      <w:ind w:left="1440" w:hanging="360"/>
    </w:pPr>
  </w:style>
  <w:style w:type="character" w:customStyle="1" w:styleId="a4">
    <w:name w:val="нумерованный список Знак"/>
    <w:basedOn w:val="a1"/>
    <w:link w:val="a"/>
    <w:rsid w:val="0039340C"/>
    <w:rPr>
      <w:rFonts w:ascii="Calibri" w:eastAsiaTheme="minorEastAsia" w:hAnsi="Calibri" w:cs="Arial"/>
      <w:color w:val="000000"/>
      <w:sz w:val="28"/>
      <w:szCs w:val="28"/>
      <w:lang w:val="en-US"/>
    </w:rPr>
  </w:style>
  <w:style w:type="character" w:customStyle="1" w:styleId="20">
    <w:name w:val="Заголовок 2 Знак"/>
    <w:basedOn w:val="a1"/>
    <w:link w:val="2"/>
    <w:uiPriority w:val="9"/>
    <w:semiHidden/>
    <w:rsid w:val="0039340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Куценко</dc:creator>
  <cp:keywords/>
  <dc:description/>
  <cp:lastModifiedBy>Анастасия Кравчук</cp:lastModifiedBy>
  <cp:revision>2</cp:revision>
  <dcterms:created xsi:type="dcterms:W3CDTF">2026-04-20T14:58:00Z</dcterms:created>
  <dcterms:modified xsi:type="dcterms:W3CDTF">2026-04-20T14:58:00Z</dcterms:modified>
</cp:coreProperties>
</file>